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3F71C">
      <w:pPr>
        <w:spacing w:line="640" w:lineRule="exact"/>
        <w:jc w:val="center"/>
        <w:rPr>
          <w:rFonts w:hint="eastAsia" w:eastAsia="方正小标宋简体"/>
          <w:bCs/>
          <w:color w:val="000000"/>
          <w:sz w:val="44"/>
          <w:szCs w:val="44"/>
        </w:rPr>
      </w:pPr>
      <w:r>
        <w:rPr>
          <w:rFonts w:hint="eastAsia" w:eastAsia="方正小标宋简体"/>
          <w:bCs/>
          <w:color w:val="000000"/>
          <w:sz w:val="44"/>
          <w:szCs w:val="44"/>
        </w:rPr>
        <w:t>湖南安全技术职业学院</w:t>
      </w:r>
    </w:p>
    <w:p w14:paraId="54B52BC6">
      <w:pPr>
        <w:spacing w:line="640" w:lineRule="exact"/>
        <w:jc w:val="center"/>
        <w:rPr>
          <w:rFonts w:hint="eastAsia" w:eastAsia="方正小标宋简体"/>
          <w:bCs/>
          <w:color w:val="000000"/>
          <w:sz w:val="44"/>
          <w:szCs w:val="44"/>
        </w:rPr>
      </w:pPr>
      <w:r>
        <w:rPr>
          <w:rFonts w:hint="eastAsia" w:eastAsia="方正小标宋简体"/>
          <w:bCs/>
          <w:color w:val="000000"/>
          <w:sz w:val="44"/>
          <w:szCs w:val="44"/>
        </w:rPr>
        <w:t>202</w:t>
      </w:r>
      <w:r>
        <w:rPr>
          <w:rFonts w:hint="eastAsia" w:eastAsia="方正小标宋简体"/>
          <w:bCs/>
          <w:color w:val="000000"/>
          <w:sz w:val="44"/>
          <w:szCs w:val="44"/>
          <w:lang w:val="en-US" w:eastAsia="zh-CN"/>
        </w:rPr>
        <w:t>5</w:t>
      </w:r>
      <w:r>
        <w:rPr>
          <w:rFonts w:hint="eastAsia" w:eastAsia="方正小标宋简体"/>
          <w:bCs/>
          <w:color w:val="000000"/>
          <w:sz w:val="44"/>
          <w:szCs w:val="44"/>
        </w:rPr>
        <w:t>年艺术特长</w:t>
      </w:r>
      <w:r>
        <w:rPr>
          <w:rFonts w:hint="eastAsia" w:eastAsia="方正小标宋简体"/>
          <w:bCs/>
          <w:color w:val="000000"/>
          <w:sz w:val="44"/>
          <w:szCs w:val="44"/>
          <w:lang w:val="en-US" w:eastAsia="zh-CN"/>
        </w:rPr>
        <w:t>高职单招</w:t>
      </w:r>
      <w:r>
        <w:rPr>
          <w:rFonts w:hint="eastAsia" w:eastAsia="方正小标宋简体"/>
          <w:bCs/>
          <w:color w:val="000000"/>
          <w:sz w:val="44"/>
          <w:szCs w:val="44"/>
        </w:rPr>
        <w:t>方案</w:t>
      </w:r>
    </w:p>
    <w:p w14:paraId="346649A6">
      <w:pPr>
        <w:spacing w:line="500" w:lineRule="exact"/>
        <w:ind w:firstLine="560" w:firstLineChars="200"/>
        <w:rPr>
          <w:rFonts w:hint="eastAsia" w:eastAsia="仿宋" w:cs="仿宋"/>
          <w:sz w:val="28"/>
          <w:szCs w:val="28"/>
          <w:lang w:val="en-US" w:eastAsia="zh-CN"/>
        </w:rPr>
      </w:pPr>
    </w:p>
    <w:p w14:paraId="308C31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为促进我校艺术事业发展，丰富校园文化生活，规范艺术特长生招生工作，根据《湖南省教育厅关于做好湖南省2025年高职（高专）院校单独招生工作的通知》（湘教发〔2024〕271号）文件要求，结合我校实际情况，特制定本方案。</w:t>
      </w:r>
    </w:p>
    <w:p w14:paraId="1AF5B8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bCs/>
          <w:color w:val="000000"/>
          <w:sz w:val="32"/>
          <w:szCs w:val="32"/>
        </w:rPr>
      </w:pPr>
      <w:r>
        <w:rPr>
          <w:rFonts w:hint="eastAsia" w:eastAsia="黑体"/>
          <w:bCs/>
          <w:color w:val="000000"/>
          <w:sz w:val="32"/>
          <w:szCs w:val="32"/>
        </w:rPr>
        <w:t>一、项目及计划</w:t>
      </w:r>
    </w:p>
    <w:p w14:paraId="14E6D3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我校艺术特长生招生计划严格按照湖南省教育厅有关规定执行，计划总数 22人，具体各项目计划如下：</w:t>
      </w:r>
    </w:p>
    <w:tbl>
      <w:tblPr>
        <w:tblStyle w:val="8"/>
        <w:tblW w:w="0" w:type="auto"/>
        <w:tblInd w:w="17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1975"/>
      </w:tblGrid>
      <w:tr w14:paraId="616D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dxa"/>
          </w:tcPr>
          <w:p w14:paraId="0A43DA25">
            <w:pPr>
              <w:spacing w:line="500" w:lineRule="exact"/>
              <w:ind w:firstLine="562" w:firstLineChars="200"/>
              <w:rPr>
                <w:rFonts w:hint="eastAsia" w:eastAsia="仿宋" w:cs="仿宋"/>
                <w:b/>
                <w:bCs/>
                <w:sz w:val="28"/>
                <w:szCs w:val="28"/>
                <w:lang w:val="en-US" w:eastAsia="zh-CN"/>
              </w:rPr>
            </w:pPr>
            <w:r>
              <w:rPr>
                <w:rFonts w:hint="eastAsia" w:eastAsia="仿宋" w:cs="仿宋"/>
                <w:b/>
                <w:bCs/>
                <w:sz w:val="28"/>
                <w:szCs w:val="28"/>
                <w:lang w:val="en-US" w:eastAsia="zh-CN"/>
              </w:rPr>
              <w:t>项目</w:t>
            </w:r>
          </w:p>
        </w:tc>
        <w:tc>
          <w:tcPr>
            <w:tcW w:w="1975" w:type="dxa"/>
          </w:tcPr>
          <w:p w14:paraId="48F23217">
            <w:pPr>
              <w:spacing w:line="500" w:lineRule="exact"/>
              <w:ind w:firstLine="562" w:firstLineChars="200"/>
              <w:rPr>
                <w:rFonts w:hint="eastAsia" w:eastAsia="仿宋" w:cs="仿宋"/>
                <w:b/>
                <w:bCs/>
                <w:sz w:val="28"/>
                <w:szCs w:val="28"/>
                <w:lang w:val="en-US" w:eastAsia="zh-CN"/>
              </w:rPr>
            </w:pPr>
            <w:r>
              <w:rPr>
                <w:rFonts w:hint="eastAsia" w:eastAsia="仿宋" w:cs="仿宋"/>
                <w:b/>
                <w:bCs/>
                <w:sz w:val="28"/>
                <w:szCs w:val="28"/>
                <w:lang w:val="en-US" w:eastAsia="zh-CN"/>
              </w:rPr>
              <w:t>计划数</w:t>
            </w:r>
          </w:p>
        </w:tc>
      </w:tr>
      <w:tr w14:paraId="61CD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483" w:type="dxa"/>
          </w:tcPr>
          <w:p w14:paraId="2B8BE031">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舞蹈</w:t>
            </w:r>
          </w:p>
        </w:tc>
        <w:tc>
          <w:tcPr>
            <w:tcW w:w="1975" w:type="dxa"/>
          </w:tcPr>
          <w:p w14:paraId="75FE3B07">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7</w:t>
            </w:r>
          </w:p>
        </w:tc>
      </w:tr>
      <w:tr w14:paraId="39F9E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dxa"/>
          </w:tcPr>
          <w:p w14:paraId="29514352">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声乐</w:t>
            </w:r>
          </w:p>
        </w:tc>
        <w:tc>
          <w:tcPr>
            <w:tcW w:w="1975" w:type="dxa"/>
          </w:tcPr>
          <w:p w14:paraId="218342D2">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5</w:t>
            </w:r>
          </w:p>
        </w:tc>
      </w:tr>
      <w:tr w14:paraId="7E6C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dxa"/>
          </w:tcPr>
          <w:p w14:paraId="1D7C8179">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器乐</w:t>
            </w:r>
          </w:p>
        </w:tc>
        <w:tc>
          <w:tcPr>
            <w:tcW w:w="1975" w:type="dxa"/>
          </w:tcPr>
          <w:p w14:paraId="3EBBEAE0">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5</w:t>
            </w:r>
          </w:p>
        </w:tc>
      </w:tr>
      <w:tr w14:paraId="0999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dxa"/>
          </w:tcPr>
          <w:p w14:paraId="3F188452">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播音与主持类</w:t>
            </w:r>
          </w:p>
        </w:tc>
        <w:tc>
          <w:tcPr>
            <w:tcW w:w="1975" w:type="dxa"/>
          </w:tcPr>
          <w:p w14:paraId="4AD1E0D4">
            <w:pPr>
              <w:spacing w:line="500" w:lineRule="exact"/>
              <w:jc w:val="center"/>
              <w:rPr>
                <w:rFonts w:hint="eastAsia" w:eastAsia="仿宋" w:cs="仿宋"/>
                <w:sz w:val="28"/>
                <w:szCs w:val="28"/>
                <w:lang w:val="en-US" w:eastAsia="zh-CN"/>
              </w:rPr>
            </w:pPr>
            <w:r>
              <w:rPr>
                <w:rFonts w:hint="eastAsia" w:eastAsia="仿宋" w:cs="仿宋"/>
                <w:sz w:val="28"/>
                <w:szCs w:val="28"/>
                <w:lang w:val="en-US" w:eastAsia="zh-CN"/>
              </w:rPr>
              <w:t>5</w:t>
            </w:r>
          </w:p>
        </w:tc>
      </w:tr>
      <w:tr w14:paraId="0D22F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dxa"/>
          </w:tcPr>
          <w:p w14:paraId="4579A968">
            <w:pPr>
              <w:spacing w:line="500" w:lineRule="exact"/>
              <w:jc w:val="center"/>
              <w:rPr>
                <w:rFonts w:hint="default" w:eastAsia="仿宋" w:cs="仿宋"/>
                <w:sz w:val="28"/>
                <w:szCs w:val="28"/>
                <w:lang w:val="en-US" w:eastAsia="zh-CN"/>
              </w:rPr>
            </w:pPr>
            <w:r>
              <w:rPr>
                <w:rFonts w:hint="eastAsia" w:eastAsia="仿宋" w:cs="仿宋"/>
                <w:sz w:val="28"/>
                <w:szCs w:val="28"/>
                <w:lang w:val="en-US" w:eastAsia="zh-CN"/>
              </w:rPr>
              <w:t>合计</w:t>
            </w:r>
          </w:p>
        </w:tc>
        <w:tc>
          <w:tcPr>
            <w:tcW w:w="1975" w:type="dxa"/>
          </w:tcPr>
          <w:p w14:paraId="7012CBA1">
            <w:pPr>
              <w:spacing w:line="500" w:lineRule="exact"/>
              <w:jc w:val="center"/>
              <w:rPr>
                <w:rFonts w:hint="default" w:eastAsia="仿宋" w:cs="仿宋"/>
                <w:sz w:val="28"/>
                <w:szCs w:val="28"/>
                <w:lang w:val="en-US" w:eastAsia="zh-CN"/>
              </w:rPr>
            </w:pPr>
            <w:r>
              <w:rPr>
                <w:rFonts w:hint="eastAsia" w:eastAsia="仿宋" w:cs="仿宋"/>
                <w:sz w:val="28"/>
                <w:szCs w:val="28"/>
                <w:lang w:val="en-US" w:eastAsia="zh-CN"/>
              </w:rPr>
              <w:t>22</w:t>
            </w:r>
          </w:p>
        </w:tc>
      </w:tr>
    </w:tbl>
    <w:p w14:paraId="7EA1E6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rPr>
      </w:pPr>
      <w:r>
        <w:rPr>
          <w:rFonts w:hint="eastAsia" w:eastAsia="黑体"/>
          <w:bCs/>
          <w:color w:val="000000"/>
          <w:sz w:val="32"/>
          <w:szCs w:val="32"/>
        </w:rPr>
        <w:t>二、报考条件</w:t>
      </w:r>
    </w:p>
    <w:p w14:paraId="351A6E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1.符合我省2024年普通高考（含对口招生考试）报名条件并已参加高考报名；</w:t>
      </w:r>
    </w:p>
    <w:p w14:paraId="750489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2.无伤病；</w:t>
      </w:r>
    </w:p>
    <w:p w14:paraId="6BD963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3.年龄不超过22周岁(2003年1月1日(含)后出生)；</w:t>
      </w:r>
    </w:p>
    <w:p w14:paraId="361D8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4.考生还需具备以下条件之一：</w:t>
      </w:r>
    </w:p>
    <w:p w14:paraId="75AA20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①近六年内获得区县级政府部门主办的相关艺术类比赛前3名（一等奖）；</w:t>
      </w:r>
    </w:p>
    <w:p w14:paraId="0EB922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②近六年内获得市州级政府部门主办的相关艺术比赛前6名（二等奖）；</w:t>
      </w:r>
    </w:p>
    <w:p w14:paraId="7C52E1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③近六年内获得省级政府部门主办的相关艺术比赛前8名（三等奖）；</w:t>
      </w:r>
    </w:p>
    <w:p w14:paraId="5BE2CD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④参加湖南省2025年艺术类专业省级统考且统考成绩不低于本省2025年艺术类专业统考合格线的考生。</w:t>
      </w:r>
    </w:p>
    <w:p w14:paraId="5A48E1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所获成绩及奖项限于报所对应的专业项目（如获得声乐类省级统考合格的对应报考声乐类特长生）。</w:t>
      </w:r>
    </w:p>
    <w:p w14:paraId="25BB3E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rPr>
      </w:pPr>
      <w:r>
        <w:rPr>
          <w:rFonts w:hint="eastAsia" w:eastAsia="黑体"/>
          <w:bCs/>
          <w:color w:val="000000"/>
          <w:sz w:val="32"/>
          <w:szCs w:val="32"/>
        </w:rPr>
        <w:t>三、报考流程</w:t>
      </w:r>
    </w:p>
    <w:p w14:paraId="066685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1.参加全省单招统一报考，并以艺术特长生身份报考我校。</w:t>
      </w:r>
    </w:p>
    <w:p w14:paraId="3A408A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2.按《湖南安全技术职业学院2025年高职单招章程》要求，在规定的时间内提交材料、报名、缴费、打印准考证。</w:t>
      </w:r>
    </w:p>
    <w:p w14:paraId="613E67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3.测试内容及标准。根据招生项目分别组织专项测试。各专项测试内容及标准另行公布。</w:t>
      </w:r>
    </w:p>
    <w:p w14:paraId="0899ED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000000"/>
          <w:sz w:val="32"/>
          <w:szCs w:val="32"/>
          <w:lang w:val="en-US" w:eastAsia="zh-CN"/>
        </w:rPr>
      </w:pPr>
      <w:r>
        <w:rPr>
          <w:rFonts w:hint="eastAsia" w:eastAsia="仿宋_GB2312"/>
          <w:color w:val="000000"/>
          <w:sz w:val="32"/>
          <w:szCs w:val="32"/>
          <w:lang w:val="en-US" w:eastAsia="zh-CN"/>
        </w:rPr>
        <w:t>4.测试所需服饰、器具需考生自行准备，并自行做好相关准备工作，建议考生家长为考生购买意外险，考试过程中，考生因根据自身实际情况进行，如发生意外由考生本人及家长承担。</w:t>
      </w:r>
    </w:p>
    <w:p w14:paraId="162594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黑体"/>
          <w:bCs/>
          <w:color w:val="000000"/>
          <w:sz w:val="32"/>
          <w:szCs w:val="32"/>
          <w:lang w:val="en-US" w:eastAsia="zh-CN"/>
        </w:rPr>
      </w:pPr>
      <w:r>
        <w:rPr>
          <w:rFonts w:hint="eastAsia" w:eastAsia="黑体"/>
          <w:bCs/>
          <w:color w:val="000000"/>
          <w:sz w:val="32"/>
          <w:szCs w:val="32"/>
        </w:rPr>
        <w:t>四、资格审查</w:t>
      </w:r>
      <w:r>
        <w:rPr>
          <w:rFonts w:hint="eastAsia" w:eastAsia="黑体"/>
          <w:bCs/>
          <w:color w:val="000000"/>
          <w:sz w:val="32"/>
          <w:szCs w:val="32"/>
          <w:lang w:val="en-US" w:eastAsia="zh-CN"/>
        </w:rPr>
        <w:t>和现场确认</w:t>
      </w:r>
    </w:p>
    <w:p w14:paraId="1A6AA1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000000"/>
          <w:sz w:val="32"/>
          <w:szCs w:val="32"/>
          <w:lang w:val="en-US" w:eastAsia="zh-CN"/>
        </w:rPr>
      </w:pPr>
      <w:r>
        <w:rPr>
          <w:rFonts w:hint="eastAsia" w:eastAsia="仿宋_GB2312"/>
          <w:color w:val="000000"/>
          <w:sz w:val="32"/>
          <w:szCs w:val="32"/>
          <w:lang w:val="en-US" w:eastAsia="zh-CN"/>
        </w:rPr>
        <w:t>艺术特长生须第一志愿报考我校，2025年2月17日16:00前将相关资料电子版发送到指定邮箱（1640836833@QQ.COM），于2025年2月21日9:00-16:00携带本人身份证和相关证明材料（包括身份证复印件及相关比赛成绩证书、获奖证书等证明材料复印件，报名材料不退还）到我校团委（明正楼201办公室）进行现场确认，并进行艺术特长生技能初审，审核通过后，审核通过后方可取得艺术特长生报考资格。初审合格名单将在2月23日16:00前在学校官网予以公示。</w:t>
      </w:r>
    </w:p>
    <w:p w14:paraId="57300A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rPr>
      </w:pPr>
      <w:r>
        <w:rPr>
          <w:rFonts w:hint="eastAsia" w:eastAsia="黑体"/>
          <w:bCs/>
          <w:color w:val="000000"/>
          <w:sz w:val="32"/>
          <w:szCs w:val="32"/>
        </w:rPr>
        <w:t>五、专项测试</w:t>
      </w:r>
    </w:p>
    <w:p w14:paraId="67260A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1.测试时间及地点。我校艺术特长生专项测试安排在2025年3月8 日，具体测试时间和地点见准考证。</w:t>
      </w:r>
    </w:p>
    <w:p w14:paraId="59BB39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000000"/>
          <w:sz w:val="32"/>
          <w:szCs w:val="32"/>
          <w:lang w:val="en-US" w:eastAsia="zh-CN"/>
        </w:rPr>
      </w:pPr>
      <w:r>
        <w:rPr>
          <w:rFonts w:hint="eastAsia" w:eastAsia="仿宋_GB2312"/>
          <w:color w:val="000000"/>
          <w:sz w:val="32"/>
          <w:szCs w:val="32"/>
          <w:lang w:val="en-US" w:eastAsia="zh-CN"/>
        </w:rPr>
        <w:t>2.测试流程及方式。舞蹈、声乐、器乐、播音主持类设置在同一考场，分不同场次。</w:t>
      </w:r>
    </w:p>
    <w:p w14:paraId="52C285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3.各项目的测试内容及要求如下：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1685"/>
        <w:gridCol w:w="3430"/>
        <w:gridCol w:w="1170"/>
        <w:gridCol w:w="1313"/>
      </w:tblGrid>
      <w:tr w14:paraId="6E30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14:paraId="0EEA031A">
            <w:pPr>
              <w:spacing w:line="50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舞蹈</w:t>
            </w:r>
          </w:p>
        </w:tc>
      </w:tr>
      <w:tr w14:paraId="4C8E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 w:type="dxa"/>
          </w:tcPr>
          <w:p w14:paraId="513EAED2">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序号</w:t>
            </w:r>
          </w:p>
        </w:tc>
        <w:tc>
          <w:tcPr>
            <w:tcW w:w="1685" w:type="dxa"/>
          </w:tcPr>
          <w:p w14:paraId="2E8BFCE4">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测试项目</w:t>
            </w:r>
          </w:p>
        </w:tc>
        <w:tc>
          <w:tcPr>
            <w:tcW w:w="3430" w:type="dxa"/>
          </w:tcPr>
          <w:p w14:paraId="6DDF432B">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具体内容</w:t>
            </w:r>
          </w:p>
        </w:tc>
        <w:tc>
          <w:tcPr>
            <w:tcW w:w="1170" w:type="dxa"/>
          </w:tcPr>
          <w:p w14:paraId="12E6635B">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分值</w:t>
            </w:r>
          </w:p>
        </w:tc>
        <w:tc>
          <w:tcPr>
            <w:tcW w:w="1313" w:type="dxa"/>
          </w:tcPr>
          <w:p w14:paraId="2AF01023">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时间</w:t>
            </w:r>
          </w:p>
        </w:tc>
      </w:tr>
      <w:tr w14:paraId="507EF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 w:type="dxa"/>
            <w:vAlign w:val="center"/>
          </w:tcPr>
          <w:p w14:paraId="5537AE85">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w:t>
            </w:r>
          </w:p>
        </w:tc>
        <w:tc>
          <w:tcPr>
            <w:tcW w:w="1685" w:type="dxa"/>
            <w:vAlign w:val="center"/>
          </w:tcPr>
          <w:p w14:paraId="0718CADA">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形象气质</w:t>
            </w:r>
          </w:p>
        </w:tc>
        <w:tc>
          <w:tcPr>
            <w:tcW w:w="3430" w:type="dxa"/>
            <w:vAlign w:val="center"/>
          </w:tcPr>
          <w:p w14:paraId="10E60EAF">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自我介绍</w:t>
            </w:r>
          </w:p>
        </w:tc>
        <w:tc>
          <w:tcPr>
            <w:tcW w:w="1170" w:type="dxa"/>
            <w:vAlign w:val="center"/>
          </w:tcPr>
          <w:p w14:paraId="592B390F">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20分</w:t>
            </w:r>
          </w:p>
        </w:tc>
        <w:tc>
          <w:tcPr>
            <w:tcW w:w="1313" w:type="dxa"/>
            <w:vAlign w:val="center"/>
          </w:tcPr>
          <w:p w14:paraId="6EE80C8F">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2分钟</w:t>
            </w:r>
          </w:p>
        </w:tc>
      </w:tr>
      <w:tr w14:paraId="2AA8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 w:type="dxa"/>
            <w:vAlign w:val="center"/>
          </w:tcPr>
          <w:p w14:paraId="62FFE5A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w:t>
            </w:r>
          </w:p>
        </w:tc>
        <w:tc>
          <w:tcPr>
            <w:tcW w:w="1685" w:type="dxa"/>
            <w:shd w:val="clear" w:color="auto" w:fill="auto"/>
            <w:vAlign w:val="center"/>
          </w:tcPr>
          <w:p w14:paraId="1FF8859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sz w:val="28"/>
                <w:szCs w:val="28"/>
                <w:vertAlign w:val="baseline"/>
                <w:lang w:val="en-US" w:eastAsia="zh-CN"/>
              </w:rPr>
              <w:t>舞蹈基本功与技术技巧</w:t>
            </w:r>
          </w:p>
        </w:tc>
        <w:tc>
          <w:tcPr>
            <w:tcW w:w="3430" w:type="dxa"/>
            <w:vAlign w:val="center"/>
          </w:tcPr>
          <w:p w14:paraId="2729495D">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以技巧组合的方式展示</w:t>
            </w:r>
          </w:p>
        </w:tc>
        <w:tc>
          <w:tcPr>
            <w:tcW w:w="1170" w:type="dxa"/>
            <w:vAlign w:val="center"/>
          </w:tcPr>
          <w:p w14:paraId="4D9F718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30分</w:t>
            </w:r>
          </w:p>
        </w:tc>
        <w:tc>
          <w:tcPr>
            <w:tcW w:w="1313" w:type="dxa"/>
            <w:vAlign w:val="center"/>
          </w:tcPr>
          <w:p w14:paraId="5988D94A">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2分钟</w:t>
            </w:r>
          </w:p>
        </w:tc>
      </w:tr>
      <w:tr w14:paraId="1BE0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 w:type="dxa"/>
            <w:vAlign w:val="center"/>
          </w:tcPr>
          <w:p w14:paraId="77FCD9C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w:t>
            </w:r>
          </w:p>
        </w:tc>
        <w:tc>
          <w:tcPr>
            <w:tcW w:w="1685" w:type="dxa"/>
            <w:shd w:val="clear" w:color="auto" w:fill="auto"/>
            <w:vAlign w:val="center"/>
          </w:tcPr>
          <w:p w14:paraId="39CE40A6">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sz w:val="28"/>
                <w:szCs w:val="28"/>
                <w:vertAlign w:val="baseline"/>
                <w:lang w:val="en-US" w:eastAsia="zh-CN"/>
              </w:rPr>
              <w:t>舞蹈剧目</w:t>
            </w:r>
          </w:p>
        </w:tc>
        <w:tc>
          <w:tcPr>
            <w:tcW w:w="3430" w:type="dxa"/>
            <w:vAlign w:val="center"/>
          </w:tcPr>
          <w:p w14:paraId="7ED1143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自选舞蹈展示（舞种：中国古典舞、中国民族民间舞、现当代舞、芭蕾舞）</w:t>
            </w:r>
          </w:p>
        </w:tc>
        <w:tc>
          <w:tcPr>
            <w:tcW w:w="1170" w:type="dxa"/>
            <w:vAlign w:val="center"/>
          </w:tcPr>
          <w:p w14:paraId="5D5DB189">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50分</w:t>
            </w:r>
          </w:p>
        </w:tc>
        <w:tc>
          <w:tcPr>
            <w:tcW w:w="1313" w:type="dxa"/>
            <w:vAlign w:val="center"/>
          </w:tcPr>
          <w:p w14:paraId="1BD64CA3">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4分钟</w:t>
            </w:r>
          </w:p>
        </w:tc>
      </w:tr>
    </w:tbl>
    <w:p w14:paraId="1D6C9970">
      <w:pPr>
        <w:spacing w:line="500" w:lineRule="exact"/>
        <w:rPr>
          <w:rFonts w:hint="eastAsia" w:ascii="仿宋" w:hAnsi="仿宋" w:eastAsia="仿宋" w:cs="仿宋"/>
          <w:b w:val="0"/>
          <w:bCs w:val="0"/>
          <w:color w:val="FF0000"/>
          <w:sz w:val="28"/>
          <w:szCs w:val="28"/>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620"/>
        <w:gridCol w:w="3585"/>
        <w:gridCol w:w="1185"/>
        <w:gridCol w:w="1313"/>
      </w:tblGrid>
      <w:tr w14:paraId="085E3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14:paraId="0EC29126">
            <w:pPr>
              <w:spacing w:line="50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声乐</w:t>
            </w:r>
          </w:p>
        </w:tc>
      </w:tr>
      <w:tr w14:paraId="7671E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14:paraId="6305F2D2">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序号</w:t>
            </w:r>
          </w:p>
        </w:tc>
        <w:tc>
          <w:tcPr>
            <w:tcW w:w="1620" w:type="dxa"/>
          </w:tcPr>
          <w:p w14:paraId="27CEB58A">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测试项目</w:t>
            </w:r>
          </w:p>
        </w:tc>
        <w:tc>
          <w:tcPr>
            <w:tcW w:w="3585" w:type="dxa"/>
          </w:tcPr>
          <w:p w14:paraId="568AC5A8">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具体内容</w:t>
            </w:r>
          </w:p>
        </w:tc>
        <w:tc>
          <w:tcPr>
            <w:tcW w:w="1185" w:type="dxa"/>
          </w:tcPr>
          <w:p w14:paraId="319394E2">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分值</w:t>
            </w:r>
          </w:p>
        </w:tc>
        <w:tc>
          <w:tcPr>
            <w:tcW w:w="1313" w:type="dxa"/>
          </w:tcPr>
          <w:p w14:paraId="5C6B0356">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时间</w:t>
            </w:r>
          </w:p>
        </w:tc>
      </w:tr>
      <w:tr w14:paraId="31BE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14:paraId="748F3E0E">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w:t>
            </w:r>
          </w:p>
        </w:tc>
        <w:tc>
          <w:tcPr>
            <w:tcW w:w="1620" w:type="dxa"/>
            <w:vAlign w:val="top"/>
          </w:tcPr>
          <w:p w14:paraId="7277165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形象气质</w:t>
            </w:r>
          </w:p>
        </w:tc>
        <w:tc>
          <w:tcPr>
            <w:tcW w:w="3585" w:type="dxa"/>
            <w:vAlign w:val="top"/>
          </w:tcPr>
          <w:p w14:paraId="161CFD5A">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自我介绍</w:t>
            </w:r>
          </w:p>
        </w:tc>
        <w:tc>
          <w:tcPr>
            <w:tcW w:w="1185" w:type="dxa"/>
          </w:tcPr>
          <w:p w14:paraId="5EAC8D52">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20分</w:t>
            </w:r>
          </w:p>
        </w:tc>
        <w:tc>
          <w:tcPr>
            <w:tcW w:w="1313" w:type="dxa"/>
          </w:tcPr>
          <w:p w14:paraId="62062ACF">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2分钟</w:t>
            </w:r>
          </w:p>
        </w:tc>
      </w:tr>
      <w:tr w14:paraId="2AFD5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14:paraId="5D985C2A">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w:t>
            </w:r>
          </w:p>
        </w:tc>
        <w:tc>
          <w:tcPr>
            <w:tcW w:w="1620" w:type="dxa"/>
            <w:shd w:val="clear" w:color="auto" w:fill="auto"/>
            <w:vAlign w:val="top"/>
          </w:tcPr>
          <w:p w14:paraId="4CA2D08C">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演唱</w:t>
            </w:r>
          </w:p>
        </w:tc>
        <w:tc>
          <w:tcPr>
            <w:tcW w:w="3585" w:type="dxa"/>
            <w:shd w:val="clear" w:color="auto" w:fill="auto"/>
            <w:vAlign w:val="top"/>
          </w:tcPr>
          <w:p w14:paraId="244052D9">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歌曲一首，不限唱法</w:t>
            </w:r>
          </w:p>
        </w:tc>
        <w:tc>
          <w:tcPr>
            <w:tcW w:w="1185" w:type="dxa"/>
          </w:tcPr>
          <w:p w14:paraId="41AAB53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50分</w:t>
            </w:r>
          </w:p>
        </w:tc>
        <w:tc>
          <w:tcPr>
            <w:tcW w:w="1313" w:type="dxa"/>
          </w:tcPr>
          <w:p w14:paraId="2531BC04">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5分钟</w:t>
            </w:r>
          </w:p>
        </w:tc>
      </w:tr>
      <w:tr w14:paraId="071D7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14:paraId="7E7A333A">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w:t>
            </w:r>
          </w:p>
        </w:tc>
        <w:tc>
          <w:tcPr>
            <w:tcW w:w="1620" w:type="dxa"/>
            <w:shd w:val="clear" w:color="auto" w:fill="auto"/>
            <w:vAlign w:val="top"/>
          </w:tcPr>
          <w:p w14:paraId="24201E05">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视唱</w:t>
            </w:r>
          </w:p>
        </w:tc>
        <w:tc>
          <w:tcPr>
            <w:tcW w:w="3585" w:type="dxa"/>
            <w:shd w:val="clear" w:color="auto" w:fill="auto"/>
            <w:vAlign w:val="top"/>
          </w:tcPr>
          <w:p w14:paraId="1E7F7481">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视唱曲目一条（简谱）</w:t>
            </w:r>
          </w:p>
        </w:tc>
        <w:tc>
          <w:tcPr>
            <w:tcW w:w="1185" w:type="dxa"/>
          </w:tcPr>
          <w:p w14:paraId="4F983D60">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30分</w:t>
            </w:r>
          </w:p>
        </w:tc>
        <w:tc>
          <w:tcPr>
            <w:tcW w:w="1313" w:type="dxa"/>
          </w:tcPr>
          <w:p w14:paraId="730C4845">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3分钟</w:t>
            </w:r>
          </w:p>
        </w:tc>
      </w:tr>
    </w:tbl>
    <w:p w14:paraId="2343F526">
      <w:pPr>
        <w:widowControl/>
        <w:shd w:val="clear" w:color="auto" w:fill="FFFFFF"/>
        <w:spacing w:before="62" w:beforeLines="20" w:line="500" w:lineRule="exact"/>
        <w:rPr>
          <w:rFonts w:hint="eastAsia" w:ascii="仿宋" w:hAnsi="仿宋" w:eastAsia="仿宋" w:cs="仿宋"/>
          <w:b/>
          <w:bCs/>
          <w:sz w:val="28"/>
          <w:szCs w:val="28"/>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755"/>
        <w:gridCol w:w="3420"/>
        <w:gridCol w:w="1185"/>
        <w:gridCol w:w="1328"/>
      </w:tblGrid>
      <w:tr w14:paraId="576D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14:paraId="08511DCC">
            <w:pPr>
              <w:spacing w:line="50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bCs/>
                <w:color w:val="auto"/>
                <w:sz w:val="28"/>
                <w:szCs w:val="28"/>
              </w:rPr>
              <w:t>器乐</w:t>
            </w:r>
          </w:p>
        </w:tc>
      </w:tr>
      <w:tr w14:paraId="31DE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Pr>
          <w:p w14:paraId="28A95898">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序号</w:t>
            </w:r>
          </w:p>
        </w:tc>
        <w:tc>
          <w:tcPr>
            <w:tcW w:w="1755" w:type="dxa"/>
          </w:tcPr>
          <w:p w14:paraId="2DC7CA7A">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测试项目</w:t>
            </w:r>
          </w:p>
        </w:tc>
        <w:tc>
          <w:tcPr>
            <w:tcW w:w="3420" w:type="dxa"/>
          </w:tcPr>
          <w:p w14:paraId="07D0E0A2">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具体内容</w:t>
            </w:r>
          </w:p>
        </w:tc>
        <w:tc>
          <w:tcPr>
            <w:tcW w:w="1185" w:type="dxa"/>
          </w:tcPr>
          <w:p w14:paraId="2B210DA6">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分值</w:t>
            </w:r>
          </w:p>
        </w:tc>
        <w:tc>
          <w:tcPr>
            <w:tcW w:w="1328" w:type="dxa"/>
          </w:tcPr>
          <w:p w14:paraId="46C93885">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时间</w:t>
            </w:r>
          </w:p>
        </w:tc>
      </w:tr>
      <w:tr w14:paraId="21BE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Pr>
          <w:p w14:paraId="47F81D3D">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w:t>
            </w:r>
          </w:p>
        </w:tc>
        <w:tc>
          <w:tcPr>
            <w:tcW w:w="1755" w:type="dxa"/>
            <w:vAlign w:val="top"/>
          </w:tcPr>
          <w:p w14:paraId="1F7D0081">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形象气质</w:t>
            </w:r>
          </w:p>
        </w:tc>
        <w:tc>
          <w:tcPr>
            <w:tcW w:w="3420" w:type="dxa"/>
            <w:vAlign w:val="top"/>
          </w:tcPr>
          <w:p w14:paraId="3085B6E4">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自我介绍</w:t>
            </w:r>
          </w:p>
        </w:tc>
        <w:tc>
          <w:tcPr>
            <w:tcW w:w="1185" w:type="dxa"/>
          </w:tcPr>
          <w:p w14:paraId="0BF9B7F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20分</w:t>
            </w:r>
          </w:p>
        </w:tc>
        <w:tc>
          <w:tcPr>
            <w:tcW w:w="1328" w:type="dxa"/>
          </w:tcPr>
          <w:p w14:paraId="6C32AE79">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2分钟</w:t>
            </w:r>
          </w:p>
        </w:tc>
      </w:tr>
      <w:tr w14:paraId="7F8B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Pr>
          <w:p w14:paraId="1E219C97">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w:t>
            </w:r>
          </w:p>
        </w:tc>
        <w:tc>
          <w:tcPr>
            <w:tcW w:w="1755" w:type="dxa"/>
            <w:shd w:val="clear" w:color="auto" w:fill="auto"/>
            <w:vAlign w:val="top"/>
          </w:tcPr>
          <w:p w14:paraId="2A94215D">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sz w:val="28"/>
                <w:szCs w:val="28"/>
                <w:vertAlign w:val="baseline"/>
                <w:lang w:val="en-US" w:eastAsia="zh-CN"/>
              </w:rPr>
              <w:t>乐曲演奏</w:t>
            </w:r>
          </w:p>
        </w:tc>
        <w:tc>
          <w:tcPr>
            <w:tcW w:w="3420" w:type="dxa"/>
            <w:shd w:val="clear" w:color="auto" w:fill="auto"/>
            <w:vAlign w:val="top"/>
          </w:tcPr>
          <w:p w14:paraId="75EA7F36">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sz w:val="28"/>
                <w:szCs w:val="28"/>
                <w:vertAlign w:val="baseline"/>
                <w:lang w:val="en-US" w:eastAsia="zh-CN"/>
              </w:rPr>
              <w:t>一首，背谱演奏</w:t>
            </w:r>
          </w:p>
        </w:tc>
        <w:tc>
          <w:tcPr>
            <w:tcW w:w="1185" w:type="dxa"/>
          </w:tcPr>
          <w:p w14:paraId="0B2B4BA9">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50分</w:t>
            </w:r>
          </w:p>
        </w:tc>
        <w:tc>
          <w:tcPr>
            <w:tcW w:w="1328" w:type="dxa"/>
          </w:tcPr>
          <w:p w14:paraId="14E6324D">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5-8分钟</w:t>
            </w:r>
          </w:p>
        </w:tc>
      </w:tr>
      <w:tr w14:paraId="199D2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Pr>
          <w:p w14:paraId="71632483">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w:t>
            </w:r>
          </w:p>
        </w:tc>
        <w:tc>
          <w:tcPr>
            <w:tcW w:w="1755" w:type="dxa"/>
            <w:shd w:val="clear" w:color="auto" w:fill="auto"/>
            <w:vAlign w:val="top"/>
          </w:tcPr>
          <w:p w14:paraId="6327EACF">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kern w:val="2"/>
                <w:sz w:val="28"/>
                <w:szCs w:val="28"/>
                <w:vertAlign w:val="baseline"/>
                <w:lang w:val="en-US" w:eastAsia="zh-CN" w:bidi="ar-SA"/>
              </w:rPr>
              <w:t>视唱</w:t>
            </w:r>
          </w:p>
        </w:tc>
        <w:tc>
          <w:tcPr>
            <w:tcW w:w="3420" w:type="dxa"/>
            <w:shd w:val="clear" w:color="auto" w:fill="auto"/>
            <w:vAlign w:val="top"/>
          </w:tcPr>
          <w:p w14:paraId="738C7FD7">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sz w:val="28"/>
                <w:szCs w:val="28"/>
                <w:vertAlign w:val="baseline"/>
                <w:lang w:val="en-US" w:eastAsia="zh-CN"/>
              </w:rPr>
              <w:t>视唱曲目一条（简谱）</w:t>
            </w:r>
          </w:p>
        </w:tc>
        <w:tc>
          <w:tcPr>
            <w:tcW w:w="1185" w:type="dxa"/>
          </w:tcPr>
          <w:p w14:paraId="46B70DF2">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30分</w:t>
            </w:r>
          </w:p>
        </w:tc>
        <w:tc>
          <w:tcPr>
            <w:tcW w:w="1328" w:type="dxa"/>
          </w:tcPr>
          <w:p w14:paraId="2742FB7F">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3分钟</w:t>
            </w:r>
          </w:p>
        </w:tc>
      </w:tr>
    </w:tbl>
    <w:p w14:paraId="0D6EB2EB">
      <w:pPr>
        <w:widowControl/>
        <w:shd w:val="clear" w:color="auto" w:fill="FFFFFF"/>
        <w:spacing w:before="62" w:beforeLines="20" w:line="500" w:lineRule="exact"/>
        <w:ind w:left="561"/>
        <w:rPr>
          <w:rFonts w:hint="eastAsia" w:ascii="仿宋" w:hAnsi="仿宋" w:eastAsia="仿宋" w:cs="仿宋"/>
          <w:b/>
          <w:bCs/>
          <w:color w:val="auto"/>
          <w:sz w:val="28"/>
          <w:szCs w:val="28"/>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710"/>
        <w:gridCol w:w="3450"/>
        <w:gridCol w:w="1185"/>
        <w:gridCol w:w="1328"/>
      </w:tblGrid>
      <w:tr w14:paraId="1FD7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14:paraId="24B49F22">
            <w:pPr>
              <w:spacing w:line="50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bCs/>
                <w:color w:val="auto"/>
                <w:sz w:val="28"/>
                <w:szCs w:val="28"/>
              </w:rPr>
              <w:t>播音与主持类</w:t>
            </w:r>
          </w:p>
        </w:tc>
      </w:tr>
      <w:tr w14:paraId="05AA7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44660EF3">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序号</w:t>
            </w:r>
          </w:p>
        </w:tc>
        <w:tc>
          <w:tcPr>
            <w:tcW w:w="1710" w:type="dxa"/>
          </w:tcPr>
          <w:p w14:paraId="21D9F83F">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测试项目</w:t>
            </w:r>
          </w:p>
        </w:tc>
        <w:tc>
          <w:tcPr>
            <w:tcW w:w="3450" w:type="dxa"/>
          </w:tcPr>
          <w:p w14:paraId="64918701">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具体内容</w:t>
            </w:r>
          </w:p>
        </w:tc>
        <w:tc>
          <w:tcPr>
            <w:tcW w:w="1185" w:type="dxa"/>
          </w:tcPr>
          <w:p w14:paraId="3A863CD4">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分值</w:t>
            </w:r>
          </w:p>
        </w:tc>
        <w:tc>
          <w:tcPr>
            <w:tcW w:w="1328" w:type="dxa"/>
          </w:tcPr>
          <w:p w14:paraId="00256818">
            <w:pPr>
              <w:spacing w:line="360" w:lineRule="auto"/>
              <w:jc w:val="center"/>
              <w:rPr>
                <w:rFonts w:hint="eastAsia" w:ascii="仿宋" w:hAnsi="仿宋" w:eastAsia="仿宋" w:cs="仿宋"/>
                <w:b/>
                <w:bCs/>
                <w:color w:val="auto"/>
                <w:sz w:val="28"/>
                <w:szCs w:val="28"/>
                <w:vertAlign w:val="baseline"/>
                <w:lang w:val="en-US" w:eastAsia="zh-CN"/>
              </w:rPr>
            </w:pPr>
            <w:r>
              <w:rPr>
                <w:rFonts w:hint="eastAsia" w:ascii="仿宋" w:hAnsi="仿宋" w:eastAsia="仿宋" w:cs="仿宋"/>
                <w:b/>
                <w:bCs/>
                <w:color w:val="auto"/>
                <w:sz w:val="28"/>
                <w:szCs w:val="28"/>
                <w:vertAlign w:val="baseline"/>
                <w:lang w:val="en-US" w:eastAsia="zh-CN"/>
              </w:rPr>
              <w:t>时间</w:t>
            </w:r>
          </w:p>
        </w:tc>
      </w:tr>
      <w:tr w14:paraId="22EED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4857AC1E">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w:t>
            </w:r>
          </w:p>
        </w:tc>
        <w:tc>
          <w:tcPr>
            <w:tcW w:w="1710" w:type="dxa"/>
            <w:vAlign w:val="top"/>
          </w:tcPr>
          <w:p w14:paraId="725E8275">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形象气质</w:t>
            </w:r>
          </w:p>
        </w:tc>
        <w:tc>
          <w:tcPr>
            <w:tcW w:w="3450" w:type="dxa"/>
            <w:vAlign w:val="top"/>
          </w:tcPr>
          <w:p w14:paraId="17DE7F9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自我介绍</w:t>
            </w:r>
          </w:p>
        </w:tc>
        <w:tc>
          <w:tcPr>
            <w:tcW w:w="1185" w:type="dxa"/>
          </w:tcPr>
          <w:p w14:paraId="39D5FA07">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30分</w:t>
            </w:r>
          </w:p>
        </w:tc>
        <w:tc>
          <w:tcPr>
            <w:tcW w:w="1328" w:type="dxa"/>
          </w:tcPr>
          <w:p w14:paraId="136FA960">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2分钟</w:t>
            </w:r>
          </w:p>
        </w:tc>
      </w:tr>
      <w:tr w14:paraId="5C18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01007311">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w:t>
            </w:r>
          </w:p>
        </w:tc>
        <w:tc>
          <w:tcPr>
            <w:tcW w:w="1710" w:type="dxa"/>
            <w:shd w:val="clear" w:color="auto" w:fill="auto"/>
            <w:vAlign w:val="top"/>
          </w:tcPr>
          <w:p w14:paraId="7FCA2BB0">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kern w:val="2"/>
                <w:sz w:val="28"/>
                <w:szCs w:val="28"/>
                <w:vertAlign w:val="baseline"/>
                <w:lang w:val="en-US" w:eastAsia="zh-CN" w:bidi="ar-SA"/>
              </w:rPr>
              <w:t>朗诵</w:t>
            </w:r>
          </w:p>
        </w:tc>
        <w:tc>
          <w:tcPr>
            <w:tcW w:w="3450" w:type="dxa"/>
            <w:shd w:val="clear" w:color="auto" w:fill="auto"/>
            <w:vAlign w:val="top"/>
          </w:tcPr>
          <w:p w14:paraId="75359282">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kern w:val="2"/>
                <w:sz w:val="28"/>
                <w:szCs w:val="28"/>
                <w:vertAlign w:val="baseline"/>
                <w:lang w:val="en-US" w:eastAsia="zh-CN" w:bidi="ar-SA"/>
              </w:rPr>
              <w:t>自选稿件</w:t>
            </w:r>
          </w:p>
        </w:tc>
        <w:tc>
          <w:tcPr>
            <w:tcW w:w="1185" w:type="dxa"/>
          </w:tcPr>
          <w:p w14:paraId="05ECE940">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35分</w:t>
            </w:r>
          </w:p>
        </w:tc>
        <w:tc>
          <w:tcPr>
            <w:tcW w:w="1328" w:type="dxa"/>
          </w:tcPr>
          <w:p w14:paraId="04D520B3">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5分钟</w:t>
            </w:r>
          </w:p>
        </w:tc>
      </w:tr>
      <w:tr w14:paraId="7670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1C515FF8">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w:t>
            </w:r>
          </w:p>
        </w:tc>
        <w:tc>
          <w:tcPr>
            <w:tcW w:w="1710" w:type="dxa"/>
            <w:shd w:val="clear" w:color="auto" w:fill="auto"/>
            <w:vAlign w:val="top"/>
          </w:tcPr>
          <w:p w14:paraId="5DEEB267">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kern w:val="2"/>
                <w:sz w:val="28"/>
                <w:szCs w:val="28"/>
                <w:vertAlign w:val="baseline"/>
                <w:lang w:val="en-US" w:eastAsia="zh-CN" w:bidi="ar-SA"/>
              </w:rPr>
              <w:t>模拟主持</w:t>
            </w:r>
          </w:p>
        </w:tc>
        <w:tc>
          <w:tcPr>
            <w:tcW w:w="3450" w:type="dxa"/>
            <w:shd w:val="clear" w:color="auto" w:fill="auto"/>
            <w:vAlign w:val="top"/>
          </w:tcPr>
          <w:p w14:paraId="7460941A">
            <w:pPr>
              <w:spacing w:line="360" w:lineRule="auto"/>
              <w:jc w:val="center"/>
              <w:rPr>
                <w:rFonts w:hint="eastAsia" w:ascii="仿宋" w:hAnsi="仿宋" w:eastAsia="仿宋" w:cs="仿宋"/>
                <w:b w:val="0"/>
                <w:bCs w:val="0"/>
                <w:color w:val="auto"/>
                <w:kern w:val="2"/>
                <w:sz w:val="28"/>
                <w:szCs w:val="28"/>
                <w:vertAlign w:val="baseline"/>
                <w:lang w:val="en-US" w:eastAsia="zh-CN" w:bidi="ar-SA"/>
              </w:rPr>
            </w:pPr>
            <w:r>
              <w:rPr>
                <w:rFonts w:hint="eastAsia" w:ascii="仿宋" w:hAnsi="仿宋" w:eastAsia="仿宋" w:cs="仿宋"/>
                <w:b w:val="0"/>
                <w:bCs w:val="0"/>
                <w:color w:val="auto"/>
                <w:kern w:val="2"/>
                <w:sz w:val="28"/>
                <w:szCs w:val="28"/>
                <w:vertAlign w:val="baseline"/>
                <w:lang w:val="en-US" w:eastAsia="zh-CN" w:bidi="ar-SA"/>
              </w:rPr>
              <w:t>题库抽题</w:t>
            </w:r>
          </w:p>
        </w:tc>
        <w:tc>
          <w:tcPr>
            <w:tcW w:w="1185" w:type="dxa"/>
          </w:tcPr>
          <w:p w14:paraId="50FC1DEB">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35分</w:t>
            </w:r>
          </w:p>
        </w:tc>
        <w:tc>
          <w:tcPr>
            <w:tcW w:w="1328" w:type="dxa"/>
          </w:tcPr>
          <w:p w14:paraId="64244C13">
            <w:pPr>
              <w:spacing w:line="360" w:lineRule="auto"/>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3分钟</w:t>
            </w:r>
          </w:p>
        </w:tc>
      </w:tr>
    </w:tbl>
    <w:p w14:paraId="189B1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rPr>
      </w:pPr>
      <w:r>
        <w:rPr>
          <w:rFonts w:hint="eastAsia" w:eastAsia="黑体"/>
          <w:bCs/>
          <w:color w:val="000000"/>
          <w:sz w:val="32"/>
          <w:szCs w:val="32"/>
          <w:lang w:val="en-US" w:eastAsia="zh-CN"/>
        </w:rPr>
        <w:t>六、</w:t>
      </w:r>
      <w:r>
        <w:rPr>
          <w:rFonts w:hint="eastAsia" w:eastAsia="黑体"/>
          <w:bCs/>
          <w:color w:val="000000"/>
          <w:sz w:val="32"/>
          <w:szCs w:val="32"/>
        </w:rPr>
        <w:t>录取原则</w:t>
      </w:r>
    </w:p>
    <w:p w14:paraId="1237D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1.艺术特长生可选择我校高职单招除应急救援技术和消防救援技术外任一2025年单招专业。</w:t>
      </w:r>
    </w:p>
    <w:p w14:paraId="10715C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2.综合成绩计算方式：综合成绩=文化素质测试成绩（按第二类考生）+专项测试成绩。文化素质测试总分为300分，专项测试成绩换算</w:t>
      </w:r>
      <w:r>
        <w:rPr>
          <w:rFonts w:hint="eastAsia" w:eastAsia="仿宋_GB2312"/>
          <w:color w:val="0000FF"/>
          <w:sz w:val="32"/>
          <w:szCs w:val="32"/>
          <w:lang w:val="en-US" w:eastAsia="zh-CN"/>
        </w:rPr>
        <w:t>成300</w:t>
      </w:r>
      <w:r>
        <w:rPr>
          <w:rFonts w:hint="eastAsia" w:eastAsia="仿宋_GB2312"/>
          <w:color w:val="000000"/>
          <w:sz w:val="32"/>
          <w:szCs w:val="32"/>
          <w:lang w:val="en-US" w:eastAsia="zh-CN"/>
        </w:rPr>
        <w:t>分。</w:t>
      </w:r>
    </w:p>
    <w:p w14:paraId="4F4CF8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000000"/>
          <w:sz w:val="32"/>
          <w:szCs w:val="32"/>
          <w:lang w:val="en-US" w:eastAsia="zh-CN"/>
        </w:rPr>
      </w:pPr>
      <w:r>
        <w:rPr>
          <w:rFonts w:hint="eastAsia" w:eastAsia="仿宋_GB2312"/>
          <w:color w:val="000000"/>
          <w:sz w:val="32"/>
          <w:szCs w:val="32"/>
          <w:lang w:val="en-US" w:eastAsia="zh-CN"/>
        </w:rPr>
        <w:t>3.录取办法：严格按照专业项目的计划数，依据取得合格资格考生的综合成绩从高分到低分进行排序录取。某专业小项生源不足时，所剩计划调整到其它专业小项录取（调整顺序为：播音主持类、声乐、器乐、舞蹈类），如仍然没有完成计划，则转为录取普通类单招考生。）</w:t>
      </w:r>
    </w:p>
    <w:p w14:paraId="446C04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如遇末位同分的情况，排位顺序为：艺术专项测试、语文、数学、外语，如仍同分，则组织末位同分考生重新考试</w:t>
      </w:r>
    </w:p>
    <w:p w14:paraId="173550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lang w:val="en-US" w:eastAsia="zh-CN"/>
        </w:rPr>
      </w:pPr>
      <w:r>
        <w:rPr>
          <w:rFonts w:hint="eastAsia" w:eastAsia="黑体"/>
          <w:bCs/>
          <w:color w:val="000000"/>
          <w:sz w:val="32"/>
          <w:szCs w:val="32"/>
          <w:lang w:val="en-US" w:eastAsia="zh-CN"/>
        </w:rPr>
        <w:t>七、入校复查</w:t>
      </w:r>
    </w:p>
    <w:p w14:paraId="482B29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新生入学后3个月内，学校按照招生政策规定对新生报名资格、身心状况、录取手续及程序、录取资格、优惠资格及相关证明材料等进行复查复核。对复查复核发现的问题，学校将集中研究处理，凡属弄虚作假者，一经查实，取消其入学资格。对于弄虚作假情节严重或涉嫌冒名顶替上大学的，移送相关部门调查处理。</w:t>
      </w:r>
    </w:p>
    <w:p w14:paraId="084725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lang w:val="en-US" w:eastAsia="zh-CN"/>
        </w:rPr>
      </w:pPr>
      <w:r>
        <w:rPr>
          <w:rFonts w:hint="eastAsia" w:eastAsia="黑体"/>
          <w:bCs/>
          <w:color w:val="000000"/>
          <w:sz w:val="32"/>
          <w:szCs w:val="32"/>
          <w:lang w:val="en-US" w:eastAsia="zh-CN"/>
        </w:rPr>
        <w:t>八、监督机制</w:t>
      </w:r>
    </w:p>
    <w:p w14:paraId="12B9A3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学校纪委对招生考试工作进行全程监督，如发现我校特长生招生工作存在违纪违规行为，请直接向纪委反映，监督电话：0731-84396502。</w:t>
      </w:r>
    </w:p>
    <w:p w14:paraId="22CB70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bCs/>
          <w:color w:val="000000"/>
          <w:sz w:val="32"/>
          <w:szCs w:val="32"/>
          <w:lang w:val="en-US" w:eastAsia="zh-CN"/>
        </w:rPr>
      </w:pPr>
      <w:r>
        <w:rPr>
          <w:rFonts w:hint="eastAsia" w:eastAsia="黑体"/>
          <w:bCs/>
          <w:color w:val="000000"/>
          <w:sz w:val="32"/>
          <w:szCs w:val="32"/>
          <w:lang w:val="en-US" w:eastAsia="zh-CN"/>
        </w:rPr>
        <w:t>九、</w:t>
      </w:r>
      <w:bookmarkStart w:id="0" w:name="_GoBack"/>
      <w:bookmarkEnd w:id="0"/>
      <w:r>
        <w:rPr>
          <w:rFonts w:hint="eastAsia" w:eastAsia="黑体"/>
          <w:bCs/>
          <w:color w:val="000000"/>
          <w:sz w:val="32"/>
          <w:szCs w:val="32"/>
          <w:lang w:val="en-US" w:eastAsia="zh-CN"/>
        </w:rPr>
        <w:t>其他事项</w:t>
      </w:r>
    </w:p>
    <w:p w14:paraId="53AACE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本方案适用于我校2025年艺术特长生高职单招。其解释权属于湖南安全技术职业学院。如遇教育部、湖南省教育厅相关招生政策调整，以公布的最新政策为准。</w:t>
      </w:r>
    </w:p>
    <w:p w14:paraId="139E1A35">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A2005">
    <w:pPr>
      <w:pStyle w:val="5"/>
    </w:pPr>
    <w:r>
      <mc:AlternateContent>
        <mc:Choice Requires="wps">
          <w:drawing>
            <wp:anchor distT="0" distB="0" distL="114300" distR="114300" simplePos="0" relativeHeight="251659264" behindDoc="0" locked="0" layoutInCell="1" allowOverlap="1">
              <wp:simplePos x="0" y="0"/>
              <wp:positionH relativeFrom="margin">
                <wp:posOffset>2755265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114725DC">
                          <w:pPr>
                            <w:pStyle w:val="5"/>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left:216.95pt;margin-top:0pt;height:144pt;width:144pt;mso-position-horizontal-relative:margin;mso-wrap-style:none;z-index:251659264;mso-width-relative:page;mso-height-relative:page;" filled="f" stroked="f" coordsize="21600,21600" o:gfxdata="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I/i1dgAAAAIAQAA&#10;DwAAAAAAAAABACAAAAAiAAAAZHJzL2Rvd25yZXYueG1sUEsBAhQAFAAAAAgAh07iQEY6tBzgAQAA&#10;xAMAAA4AAAAAAAAAAQAgAAAAJwEAAGRycy9lMm9Eb2MueG1sUEsFBgAAAAAGAAYAWQEAAHkFAAAA&#10;AA==&#10;">
              <v:fill on="f" focussize="0,0"/>
              <v:stroke on="f" weight="1pt"/>
              <v:imagedata o:title=""/>
              <o:lock v:ext="edit" aspectratio="f"/>
              <v:textbox inset="0mm,0mm,0mm,0mm" style="mso-fit-shape-to-text:t;">
                <w:txbxContent>
                  <w:p w14:paraId="114725DC">
                    <w:pPr>
                      <w:pStyle w:val="5"/>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D774D"/>
    <w:rsid w:val="09580EB5"/>
    <w:rsid w:val="09AD3F99"/>
    <w:rsid w:val="0A1E73CF"/>
    <w:rsid w:val="0A9513F0"/>
    <w:rsid w:val="0B8752B4"/>
    <w:rsid w:val="0C551A85"/>
    <w:rsid w:val="0EE113CA"/>
    <w:rsid w:val="0EFE2E8F"/>
    <w:rsid w:val="0F2A595E"/>
    <w:rsid w:val="0F46589C"/>
    <w:rsid w:val="103E2D64"/>
    <w:rsid w:val="10D13830"/>
    <w:rsid w:val="149A213B"/>
    <w:rsid w:val="17237001"/>
    <w:rsid w:val="17B2199F"/>
    <w:rsid w:val="19895E12"/>
    <w:rsid w:val="19B86DE0"/>
    <w:rsid w:val="19D3218C"/>
    <w:rsid w:val="19E307E2"/>
    <w:rsid w:val="1ACC770E"/>
    <w:rsid w:val="1AEB21F1"/>
    <w:rsid w:val="1C3D153B"/>
    <w:rsid w:val="1DB26BAE"/>
    <w:rsid w:val="20E46AC4"/>
    <w:rsid w:val="21F83F11"/>
    <w:rsid w:val="23C537EC"/>
    <w:rsid w:val="240B63AD"/>
    <w:rsid w:val="24205F91"/>
    <w:rsid w:val="243B36ED"/>
    <w:rsid w:val="2761701B"/>
    <w:rsid w:val="27F96195"/>
    <w:rsid w:val="28B87039"/>
    <w:rsid w:val="29CF4032"/>
    <w:rsid w:val="29DC33E4"/>
    <w:rsid w:val="2A4643B1"/>
    <w:rsid w:val="2AB960D2"/>
    <w:rsid w:val="2B0E7B7F"/>
    <w:rsid w:val="2CD44B4C"/>
    <w:rsid w:val="2CED764C"/>
    <w:rsid w:val="2CFA18D4"/>
    <w:rsid w:val="2D226899"/>
    <w:rsid w:val="2D700D64"/>
    <w:rsid w:val="2EF95BB9"/>
    <w:rsid w:val="2F0A289C"/>
    <w:rsid w:val="3238222A"/>
    <w:rsid w:val="32EA66D5"/>
    <w:rsid w:val="33793F1D"/>
    <w:rsid w:val="345045D2"/>
    <w:rsid w:val="34E73755"/>
    <w:rsid w:val="3772613B"/>
    <w:rsid w:val="37FC4496"/>
    <w:rsid w:val="39DC3B1E"/>
    <w:rsid w:val="39EF635E"/>
    <w:rsid w:val="3A4D16D0"/>
    <w:rsid w:val="3C7D774D"/>
    <w:rsid w:val="3DF27460"/>
    <w:rsid w:val="424053AE"/>
    <w:rsid w:val="44713235"/>
    <w:rsid w:val="45AE5856"/>
    <w:rsid w:val="46150AFA"/>
    <w:rsid w:val="471847BD"/>
    <w:rsid w:val="473C0099"/>
    <w:rsid w:val="47EB5D11"/>
    <w:rsid w:val="48601AE5"/>
    <w:rsid w:val="499A08A0"/>
    <w:rsid w:val="4A255155"/>
    <w:rsid w:val="4A804502"/>
    <w:rsid w:val="4B2A3F1D"/>
    <w:rsid w:val="4B5A7D94"/>
    <w:rsid w:val="4BE674A8"/>
    <w:rsid w:val="4E041211"/>
    <w:rsid w:val="4E170B82"/>
    <w:rsid w:val="4E355967"/>
    <w:rsid w:val="4F5859D7"/>
    <w:rsid w:val="519630EE"/>
    <w:rsid w:val="51A809DD"/>
    <w:rsid w:val="56407A4F"/>
    <w:rsid w:val="57E11540"/>
    <w:rsid w:val="58AF75D4"/>
    <w:rsid w:val="59F04BA0"/>
    <w:rsid w:val="5A14462C"/>
    <w:rsid w:val="5B307A1C"/>
    <w:rsid w:val="5BF6570C"/>
    <w:rsid w:val="5CB0344B"/>
    <w:rsid w:val="5CF24764"/>
    <w:rsid w:val="5E8655CF"/>
    <w:rsid w:val="5ED1313A"/>
    <w:rsid w:val="5F230233"/>
    <w:rsid w:val="60F1088B"/>
    <w:rsid w:val="615B21A9"/>
    <w:rsid w:val="61A214E1"/>
    <w:rsid w:val="623807CF"/>
    <w:rsid w:val="636641D8"/>
    <w:rsid w:val="64B27C0A"/>
    <w:rsid w:val="65104BE8"/>
    <w:rsid w:val="6625312F"/>
    <w:rsid w:val="66421D2E"/>
    <w:rsid w:val="66CE1CD4"/>
    <w:rsid w:val="675358AD"/>
    <w:rsid w:val="67655BE2"/>
    <w:rsid w:val="683539CA"/>
    <w:rsid w:val="6D2B41D1"/>
    <w:rsid w:val="6D910B11"/>
    <w:rsid w:val="6DA9560D"/>
    <w:rsid w:val="6F01528E"/>
    <w:rsid w:val="6F560AD4"/>
    <w:rsid w:val="71243673"/>
    <w:rsid w:val="74CF313C"/>
    <w:rsid w:val="752A355C"/>
    <w:rsid w:val="76A5210E"/>
    <w:rsid w:val="77B2020B"/>
    <w:rsid w:val="77B92531"/>
    <w:rsid w:val="78652694"/>
    <w:rsid w:val="78A70F5E"/>
    <w:rsid w:val="7ABE7AEE"/>
    <w:rsid w:val="7C2D2FF9"/>
    <w:rsid w:val="7CA470B8"/>
    <w:rsid w:val="7E6D4F6D"/>
    <w:rsid w:val="7EF50FA2"/>
    <w:rsid w:val="7F32450A"/>
    <w:rsid w:val="7FD2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qFormat="1" w:unhideWhenUsed="0" w:uiPriority="0"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qFormat="1" w:unhideWhenUsed="0" w:uiPriority="0" w:semiHidden="0" w:name="Normal Indent"/>
    <w:lsdException w:unhideWhenUsed="0" w:uiPriority="99" w:semiHidden="0" w:name="footnote text"/>
    <w:lsdException w:unhideWhenUsed="0" w:uiPriority="99" w:semiHidden="0" w:name="annotation text"/>
    <w:lsdException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680"/>
    </w:pPr>
    <w:rPr>
      <w:rFonts w:ascii="Calibri" w:hAnsi="Calibri" w:eastAsia="宋体" w:cs="Times New Roman"/>
    </w:rPr>
  </w:style>
  <w:style w:type="paragraph" w:styleId="3">
    <w:name w:val="index 5"/>
    <w:basedOn w:val="1"/>
    <w:qFormat/>
    <w:uiPriority w:val="0"/>
    <w:pPr>
      <w:spacing w:line="600" w:lineRule="exact"/>
      <w:ind w:right="640" w:firstLine="630"/>
    </w:pPr>
    <w:rPr>
      <w:rFonts w:ascii="黑体" w:hAnsi="Times New Roman" w:eastAsia="黑体" w:cs="Times New Roman"/>
    </w:rPr>
  </w:style>
  <w:style w:type="paragraph" w:styleId="4">
    <w:name w:val="Body Text"/>
    <w:basedOn w:val="1"/>
    <w:qFormat/>
    <w:uiPriority w:val="0"/>
    <w:rPr>
      <w:rFonts w:ascii="宋体" w:hAnsi="宋体" w:eastAsia="宋体" w:cs="宋体"/>
      <w:sz w:val="24"/>
      <w:szCs w:val="24"/>
      <w:lang w:val="en-US" w:eastAsia="en-US" w:bidi="ar-SA"/>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11"/>
    <w:qFormat/>
    <w:uiPriority w:val="0"/>
    <w:rPr>
      <w:rFonts w:hint="eastAsia" w:ascii="宋体" w:hAnsi="宋体" w:eastAsia="宋体" w:cs="宋体"/>
      <w:b/>
      <w:bCs/>
      <w:color w:val="000000"/>
      <w:sz w:val="21"/>
      <w:szCs w:val="21"/>
      <w:u w:val="none"/>
    </w:rPr>
  </w:style>
  <w:style w:type="character" w:customStyle="1" w:styleId="11">
    <w:name w:val="font21"/>
    <w:qFormat/>
    <w:uiPriority w:val="0"/>
    <w:rPr>
      <w:rFonts w:hint="eastAsia" w:ascii="宋体" w:hAnsi="宋体" w:eastAsia="宋体" w:cs="宋体"/>
      <w:color w:val="000000"/>
      <w:sz w:val="21"/>
      <w:szCs w:val="21"/>
      <w:u w:val="none"/>
    </w:rPr>
  </w:style>
  <w:style w:type="character" w:customStyle="1" w:styleId="12">
    <w:name w:val="font31"/>
    <w:qFormat/>
    <w:uiPriority w:val="0"/>
    <w:rPr>
      <w:rFonts w:hint="eastAsia" w:ascii="宋体" w:hAnsi="宋体" w:eastAsia="宋体" w:cs="宋体"/>
      <w:color w:val="000000"/>
      <w:sz w:val="16"/>
      <w:szCs w:val="16"/>
      <w:u w:val="none"/>
    </w:rPr>
  </w:style>
  <w:style w:type="paragraph" w:customStyle="1" w:styleId="13">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1838</Words>
  <Characters>1965</Characters>
  <Lines>0</Lines>
  <Paragraphs>0</Paragraphs>
  <TotalTime>5</TotalTime>
  <ScaleCrop>false</ScaleCrop>
  <LinksUpToDate>false</LinksUpToDate>
  <CharactersWithSpaces>1967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2025-01-08T01:17:00Z</dcterms:created>
  <dc:creator>李瑞(李瑞代理)</dc:creator>
  <cp:lastModifiedBy>LR18</cp:lastModifiedBy>
  <dcterms:modified xsi:type="dcterms:W3CDTF">2025-01-24T12:06:50Z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643F4A3986154CEB952408236E1BA536_13</vt:lpwstr>
  </property>
  <property fmtid="{D5CDD505-2E9C-101B-9397-08002B2CF9AE}" pid="4" name="KSOTemplateDocerSaveRecord">
    <vt:lpwstr>eyJoZGlkIjoiNjcxMWI0NjE2MzMzMzVmZmIwNDgwMjA2YmQ4YTNjYTEiLCJ1c2VySWQiOiIyNDEyMjQxODcifQ==</vt:lpwstr>
  </property>
</Properties>
</file>